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0056C">
      <w:pPr>
        <w:jc w:val="center"/>
        <w:rPr>
          <w:b/>
          <w:sz w:val="32"/>
        </w:rPr>
      </w:pPr>
      <w:r>
        <w:rPr>
          <w:b/>
          <w:sz w:val="32"/>
        </w:rPr>
        <w:t>中国石油大学（北京）</w:t>
      </w:r>
      <w:r>
        <w:rPr>
          <w:rFonts w:hint="eastAsia"/>
          <w:b/>
          <w:sz w:val="32"/>
        </w:rPr>
        <w:t>社团年</w:t>
      </w:r>
      <w:r>
        <w:rPr>
          <w:b/>
          <w:sz w:val="32"/>
        </w:rPr>
        <w:t>度</w:t>
      </w:r>
      <w:r>
        <w:rPr>
          <w:rFonts w:hint="eastAsia"/>
          <w:b/>
          <w:sz w:val="32"/>
        </w:rPr>
        <w:t>答辩自评表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736"/>
        <w:gridCol w:w="1929"/>
        <w:gridCol w:w="1456"/>
        <w:gridCol w:w="1317"/>
        <w:gridCol w:w="1533"/>
      </w:tblGrid>
      <w:tr w14:paraId="0EC97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548" w:type="dxa"/>
            <w:vMerge w:val="restart"/>
            <w:vAlign w:val="center"/>
          </w:tcPr>
          <w:p w14:paraId="177A35E9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负责人</w:t>
            </w:r>
          </w:p>
        </w:tc>
        <w:tc>
          <w:tcPr>
            <w:tcW w:w="1736" w:type="dxa"/>
            <w:vAlign w:val="center"/>
          </w:tcPr>
          <w:p w14:paraId="1EB154AC">
            <w:pPr>
              <w:spacing w:line="720" w:lineRule="auto"/>
              <w:ind w:firstLine="280" w:firstLineChars="100"/>
              <w:rPr>
                <w:sz w:val="28"/>
              </w:rPr>
            </w:pPr>
            <w:r>
              <w:rPr>
                <w:rFonts w:hint="eastAsia"/>
                <w:sz w:val="28"/>
              </w:rPr>
              <w:t>姓名</w:t>
            </w:r>
          </w:p>
        </w:tc>
        <w:tc>
          <w:tcPr>
            <w:tcW w:w="1929" w:type="dxa"/>
            <w:vAlign w:val="center"/>
          </w:tcPr>
          <w:p w14:paraId="31691CA3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  <w:tc>
          <w:tcPr>
            <w:tcW w:w="1456" w:type="dxa"/>
            <w:vAlign w:val="center"/>
          </w:tcPr>
          <w:p w14:paraId="2F766F92">
            <w:pPr>
              <w:spacing w:line="720" w:lineRule="auto"/>
              <w:rPr>
                <w:sz w:val="28"/>
              </w:rPr>
            </w:pPr>
            <w:r>
              <w:rPr>
                <w:rFonts w:hint="eastAsia"/>
                <w:sz w:val="28"/>
              </w:rPr>
              <w:t>所属社团</w:t>
            </w:r>
          </w:p>
        </w:tc>
        <w:tc>
          <w:tcPr>
            <w:tcW w:w="2850" w:type="dxa"/>
            <w:gridSpan w:val="2"/>
            <w:vAlign w:val="center"/>
          </w:tcPr>
          <w:p w14:paraId="7379B8E2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 w14:paraId="117CC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548" w:type="dxa"/>
            <w:vMerge w:val="continue"/>
            <w:vAlign w:val="center"/>
          </w:tcPr>
          <w:p w14:paraId="4D91FCE2">
            <w:pPr>
              <w:rPr>
                <w:sz w:val="28"/>
              </w:rPr>
            </w:pPr>
          </w:p>
        </w:tc>
        <w:tc>
          <w:tcPr>
            <w:tcW w:w="1736" w:type="dxa"/>
            <w:vAlign w:val="center"/>
          </w:tcPr>
          <w:p w14:paraId="7FDCEFC4">
            <w:pPr>
              <w:spacing w:line="720" w:lineRule="auto"/>
              <w:rPr>
                <w:sz w:val="28"/>
              </w:rPr>
            </w:pPr>
            <w:r>
              <w:rPr>
                <w:rFonts w:hint="eastAsia"/>
                <w:sz w:val="28"/>
              </w:rPr>
              <w:t>联系方式</w:t>
            </w:r>
          </w:p>
        </w:tc>
        <w:tc>
          <w:tcPr>
            <w:tcW w:w="1929" w:type="dxa"/>
            <w:vAlign w:val="center"/>
          </w:tcPr>
          <w:p w14:paraId="6C767EC5">
            <w:pPr>
              <w:jc w:val="center"/>
              <w:rPr>
                <w:rFonts w:hint="eastAsia" w:eastAsia="宋体"/>
                <w:sz w:val="28"/>
              </w:rPr>
            </w:pPr>
          </w:p>
        </w:tc>
        <w:tc>
          <w:tcPr>
            <w:tcW w:w="1456" w:type="dxa"/>
            <w:vAlign w:val="center"/>
          </w:tcPr>
          <w:p w14:paraId="266C7C9E">
            <w:pPr>
              <w:spacing w:line="720" w:lineRule="auto"/>
              <w:rPr>
                <w:sz w:val="28"/>
              </w:rPr>
            </w:pPr>
            <w:r>
              <w:rPr>
                <w:rFonts w:hint="eastAsia"/>
                <w:sz w:val="28"/>
              </w:rPr>
              <w:t>社团类别</w:t>
            </w:r>
          </w:p>
        </w:tc>
        <w:tc>
          <w:tcPr>
            <w:tcW w:w="2850" w:type="dxa"/>
            <w:gridSpan w:val="2"/>
            <w:vAlign w:val="center"/>
          </w:tcPr>
          <w:p w14:paraId="6886CB4A">
            <w:pPr>
              <w:jc w:val="center"/>
              <w:rPr>
                <w:rFonts w:hint="eastAsia" w:eastAsia="宋体"/>
                <w:sz w:val="28"/>
              </w:rPr>
            </w:pPr>
          </w:p>
        </w:tc>
      </w:tr>
      <w:tr w14:paraId="74978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284" w:type="dxa"/>
            <w:gridSpan w:val="2"/>
            <w:vMerge w:val="restart"/>
            <w:vAlign w:val="center"/>
          </w:tcPr>
          <w:p w14:paraId="4F9CEF1D">
            <w:pPr>
              <w:widowControl/>
              <w:textAlignment w:val="center"/>
              <w:rPr>
                <w:rFonts w:ascii="楷体" w:hAnsi="楷体" w:eastAsia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1.社团制度</w:t>
            </w:r>
          </w:p>
          <w:p w14:paraId="6F2D7C65">
            <w:pPr>
              <w:widowControl/>
              <w:textAlignment w:val="center"/>
              <w:rPr>
                <w:rFonts w:ascii="楷体" w:hAnsi="楷体" w:eastAsia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（20分）</w:t>
            </w:r>
          </w:p>
        </w:tc>
        <w:tc>
          <w:tcPr>
            <w:tcW w:w="4702" w:type="dxa"/>
            <w:gridSpan w:val="3"/>
            <w:vAlign w:val="center"/>
          </w:tcPr>
          <w:p w14:paraId="2978A0A2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组织结构健全，体现社团职能</w:t>
            </w:r>
          </w:p>
          <w:p w14:paraId="52A790D4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（0-10分）</w:t>
            </w:r>
          </w:p>
        </w:tc>
        <w:tc>
          <w:tcPr>
            <w:tcW w:w="1533" w:type="dxa"/>
            <w:vAlign w:val="center"/>
          </w:tcPr>
          <w:p w14:paraId="319C0F4C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 w14:paraId="3350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2284" w:type="dxa"/>
            <w:gridSpan w:val="2"/>
            <w:vMerge w:val="continue"/>
            <w:vAlign w:val="center"/>
          </w:tcPr>
          <w:p w14:paraId="2B9BB98F"/>
        </w:tc>
        <w:tc>
          <w:tcPr>
            <w:tcW w:w="4702" w:type="dxa"/>
            <w:gridSpan w:val="3"/>
            <w:vAlign w:val="center"/>
          </w:tcPr>
          <w:p w14:paraId="6BD61162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基本制度完备，社团章程明确</w:t>
            </w:r>
          </w:p>
          <w:p w14:paraId="5A5C37C2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（0-10分）</w:t>
            </w:r>
          </w:p>
        </w:tc>
        <w:tc>
          <w:tcPr>
            <w:tcW w:w="1533" w:type="dxa"/>
            <w:vAlign w:val="center"/>
          </w:tcPr>
          <w:p w14:paraId="72055F89">
            <w:pPr>
              <w:jc w:val="center"/>
              <w:rPr>
                <w:rFonts w:hint="eastAsia" w:eastAsia="宋体"/>
                <w:sz w:val="28"/>
              </w:rPr>
            </w:pPr>
          </w:p>
        </w:tc>
      </w:tr>
      <w:tr w14:paraId="6FA89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2284" w:type="dxa"/>
            <w:gridSpan w:val="2"/>
            <w:vMerge w:val="restart"/>
            <w:vAlign w:val="center"/>
          </w:tcPr>
          <w:p w14:paraId="00F27494">
            <w:pPr>
              <w:widowControl/>
              <w:textAlignment w:val="center"/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2.参加学校大型活动情况（20分）</w:t>
            </w:r>
          </w:p>
        </w:tc>
        <w:tc>
          <w:tcPr>
            <w:tcW w:w="4702" w:type="dxa"/>
            <w:gridSpan w:val="3"/>
            <w:vAlign w:val="center"/>
          </w:tcPr>
          <w:p w14:paraId="60438202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积极响应学校号召，报名参加活动</w:t>
            </w:r>
          </w:p>
          <w:p w14:paraId="52EB06C7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（0-15分）</w:t>
            </w:r>
          </w:p>
        </w:tc>
        <w:tc>
          <w:tcPr>
            <w:tcW w:w="1533" w:type="dxa"/>
            <w:vAlign w:val="center"/>
          </w:tcPr>
          <w:p w14:paraId="01EDC59B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 w14:paraId="30744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284" w:type="dxa"/>
            <w:gridSpan w:val="2"/>
            <w:vMerge w:val="continue"/>
            <w:vAlign w:val="center"/>
          </w:tcPr>
          <w:p w14:paraId="14929042">
            <w:pPr>
              <w:widowControl/>
              <w:textAlignment w:val="center"/>
              <w:rPr>
                <w:rFonts w:ascii="楷体" w:hAnsi="楷体" w:eastAsia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02" w:type="dxa"/>
            <w:gridSpan w:val="3"/>
            <w:vAlign w:val="center"/>
          </w:tcPr>
          <w:p w14:paraId="55923988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主动协助活动策划及各个环节进行</w:t>
            </w:r>
          </w:p>
          <w:p w14:paraId="2CB9FD86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（0-5）</w:t>
            </w:r>
          </w:p>
        </w:tc>
        <w:tc>
          <w:tcPr>
            <w:tcW w:w="1533" w:type="dxa"/>
            <w:vAlign w:val="center"/>
          </w:tcPr>
          <w:p w14:paraId="5EDA9081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 w14:paraId="15320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2284" w:type="dxa"/>
            <w:gridSpan w:val="2"/>
            <w:vMerge w:val="restart"/>
            <w:vAlign w:val="center"/>
          </w:tcPr>
          <w:p w14:paraId="20D841E3">
            <w:pPr>
              <w:widowControl/>
              <w:textAlignment w:val="center"/>
              <w:rPr>
                <w:rFonts w:ascii="楷体" w:hAnsi="楷体" w:eastAsia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3.活动开展</w:t>
            </w:r>
          </w:p>
          <w:p w14:paraId="0C43C0CB">
            <w:pPr>
              <w:widowControl/>
              <w:textAlignment w:val="center"/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（40分）</w:t>
            </w:r>
          </w:p>
        </w:tc>
        <w:tc>
          <w:tcPr>
            <w:tcW w:w="4702" w:type="dxa"/>
            <w:gridSpan w:val="3"/>
            <w:vAlign w:val="center"/>
          </w:tcPr>
          <w:p w14:paraId="3D1D527D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积极开展相关培训工作</w:t>
            </w:r>
          </w:p>
          <w:p w14:paraId="047CBA43">
            <w:pPr>
              <w:pStyle w:val="2"/>
              <w:widowControl/>
              <w:spacing w:beforeAutospacing="0" w:afterAutospacing="0"/>
              <w:jc w:val="both"/>
              <w:rPr>
                <w:sz w:val="28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（0-5分）</w:t>
            </w:r>
          </w:p>
        </w:tc>
        <w:tc>
          <w:tcPr>
            <w:tcW w:w="1533" w:type="dxa"/>
            <w:vAlign w:val="center"/>
          </w:tcPr>
          <w:p w14:paraId="119DD04E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 w14:paraId="390DF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2284" w:type="dxa"/>
            <w:gridSpan w:val="2"/>
            <w:vMerge w:val="continue"/>
            <w:vAlign w:val="center"/>
          </w:tcPr>
          <w:p w14:paraId="248D535B">
            <w:pPr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</w:p>
        </w:tc>
        <w:tc>
          <w:tcPr>
            <w:tcW w:w="4702" w:type="dxa"/>
            <w:gridSpan w:val="3"/>
            <w:vAlign w:val="center"/>
          </w:tcPr>
          <w:p w14:paraId="5B2826CB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积极组织相关实践活动</w:t>
            </w:r>
          </w:p>
          <w:p w14:paraId="67FCB934">
            <w:pPr>
              <w:pStyle w:val="2"/>
              <w:widowControl/>
              <w:spacing w:beforeAutospacing="0" w:afterAutospacing="0"/>
              <w:jc w:val="both"/>
              <w:rPr>
                <w:sz w:val="28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（0-15分）</w:t>
            </w:r>
          </w:p>
        </w:tc>
        <w:tc>
          <w:tcPr>
            <w:tcW w:w="1533" w:type="dxa"/>
            <w:vAlign w:val="center"/>
          </w:tcPr>
          <w:p w14:paraId="73697FFD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 w14:paraId="3400A0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2284" w:type="dxa"/>
            <w:gridSpan w:val="2"/>
            <w:vMerge w:val="continue"/>
            <w:vAlign w:val="center"/>
          </w:tcPr>
          <w:p w14:paraId="6952CAC3">
            <w:pPr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</w:p>
        </w:tc>
        <w:tc>
          <w:tcPr>
            <w:tcW w:w="4702" w:type="dxa"/>
            <w:gridSpan w:val="3"/>
            <w:vAlign w:val="center"/>
          </w:tcPr>
          <w:p w14:paraId="08797C90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对活动进行总结并积极进行感想交流</w:t>
            </w:r>
          </w:p>
          <w:p w14:paraId="67515F5F">
            <w:pPr>
              <w:pStyle w:val="2"/>
              <w:widowControl/>
              <w:spacing w:beforeAutospacing="0" w:afterAutospacing="0"/>
              <w:jc w:val="both"/>
              <w:rPr>
                <w:sz w:val="28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（0-10分）</w:t>
            </w:r>
          </w:p>
        </w:tc>
        <w:tc>
          <w:tcPr>
            <w:tcW w:w="1533" w:type="dxa"/>
            <w:vAlign w:val="center"/>
          </w:tcPr>
          <w:p w14:paraId="160C60F6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 w14:paraId="3C8BF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2284" w:type="dxa"/>
            <w:gridSpan w:val="2"/>
            <w:vMerge w:val="continue"/>
            <w:vAlign w:val="center"/>
          </w:tcPr>
          <w:p w14:paraId="0A1A249A">
            <w:pPr>
              <w:rPr>
                <w:rFonts w:ascii="楷体" w:hAnsi="楷体" w:eastAsia="楷体" w:cs="楷体"/>
                <w:color w:val="000000"/>
                <w:sz w:val="28"/>
                <w:szCs w:val="28"/>
              </w:rPr>
            </w:pPr>
          </w:p>
        </w:tc>
        <w:tc>
          <w:tcPr>
            <w:tcW w:w="4702" w:type="dxa"/>
            <w:gridSpan w:val="3"/>
            <w:vAlign w:val="center"/>
          </w:tcPr>
          <w:p w14:paraId="42EA8B7E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积极宣传社团优秀实践活动，营造安全、文明的良好校园环境</w:t>
            </w:r>
          </w:p>
          <w:p w14:paraId="3635A0D4">
            <w:pPr>
              <w:pStyle w:val="2"/>
              <w:widowControl/>
              <w:spacing w:beforeAutospacing="0" w:afterAutospacing="0"/>
              <w:jc w:val="both"/>
              <w:rPr>
                <w:sz w:val="28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（0-10分）</w:t>
            </w:r>
          </w:p>
        </w:tc>
        <w:tc>
          <w:tcPr>
            <w:tcW w:w="1533" w:type="dxa"/>
            <w:vAlign w:val="center"/>
          </w:tcPr>
          <w:p w14:paraId="4493134A">
            <w:pPr>
              <w:jc w:val="center"/>
              <w:rPr>
                <w:rFonts w:hint="eastAsia" w:eastAsia="宋体"/>
                <w:sz w:val="28"/>
              </w:rPr>
            </w:pPr>
          </w:p>
        </w:tc>
      </w:tr>
      <w:tr w14:paraId="35A27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2284" w:type="dxa"/>
            <w:gridSpan w:val="2"/>
            <w:vMerge w:val="restart"/>
            <w:vAlign w:val="center"/>
          </w:tcPr>
          <w:p w14:paraId="28BA8331">
            <w:pPr>
              <w:widowControl/>
              <w:textAlignment w:val="center"/>
              <w:rPr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4.社团对指导部及时回应（20分）</w:t>
            </w:r>
          </w:p>
        </w:tc>
        <w:tc>
          <w:tcPr>
            <w:tcW w:w="4702" w:type="dxa"/>
            <w:gridSpan w:val="3"/>
            <w:vAlign w:val="center"/>
          </w:tcPr>
          <w:p w14:paraId="30B8AE36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及时回复各类消息通知</w:t>
            </w:r>
          </w:p>
          <w:p w14:paraId="75E0F62A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（0-10分）</w:t>
            </w:r>
          </w:p>
        </w:tc>
        <w:tc>
          <w:tcPr>
            <w:tcW w:w="1533" w:type="dxa"/>
            <w:vAlign w:val="center"/>
          </w:tcPr>
          <w:p w14:paraId="7735B3FB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 w14:paraId="53786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2284" w:type="dxa"/>
            <w:gridSpan w:val="2"/>
            <w:vMerge w:val="continue"/>
            <w:vAlign w:val="center"/>
          </w:tcPr>
          <w:p w14:paraId="088BCD94">
            <w:pPr>
              <w:widowControl/>
              <w:textAlignment w:val="center"/>
              <w:rPr>
                <w:rFonts w:ascii="楷体" w:hAnsi="楷体" w:eastAsia="楷体" w:cs="楷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702" w:type="dxa"/>
            <w:gridSpan w:val="3"/>
            <w:vAlign w:val="center"/>
          </w:tcPr>
          <w:p w14:paraId="1902E795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积极响应指导部需求</w:t>
            </w:r>
          </w:p>
          <w:p w14:paraId="739315A6">
            <w:pPr>
              <w:pStyle w:val="2"/>
              <w:widowControl/>
              <w:spacing w:beforeAutospacing="0" w:afterAutospacing="0"/>
              <w:jc w:val="both"/>
              <w:rPr>
                <w:rFonts w:ascii="宋体" w:hAnsi="宋体" w:cs="宋体"/>
                <w:color w:val="00000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4"/>
              </w:rPr>
              <w:t>（0-10分）</w:t>
            </w:r>
          </w:p>
        </w:tc>
        <w:tc>
          <w:tcPr>
            <w:tcW w:w="1533" w:type="dxa"/>
            <w:vAlign w:val="center"/>
          </w:tcPr>
          <w:p w14:paraId="01492699">
            <w:pPr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 w14:paraId="0623D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2284" w:type="dxa"/>
            <w:gridSpan w:val="2"/>
            <w:vAlign w:val="center"/>
          </w:tcPr>
          <w:p w14:paraId="548E3062">
            <w:pPr>
              <w:widowControl/>
              <w:textAlignment w:val="center"/>
              <w:rPr>
                <w:rFonts w:ascii="楷体" w:hAnsi="楷体" w:eastAsia="楷体" w:cs="楷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8"/>
                <w:szCs w:val="28"/>
              </w:rPr>
              <w:t>总分及星级</w:t>
            </w:r>
          </w:p>
        </w:tc>
        <w:tc>
          <w:tcPr>
            <w:tcW w:w="6235" w:type="dxa"/>
            <w:gridSpan w:val="4"/>
            <w:vAlign w:val="center"/>
          </w:tcPr>
          <w:p w14:paraId="20FEAE5B">
            <w:pPr>
              <w:rPr>
                <w:rFonts w:hint="eastAsia" w:eastAsia="宋体"/>
                <w:sz w:val="28"/>
              </w:rPr>
            </w:pPr>
            <w:r>
              <w:rPr>
                <w:rFonts w:hint="eastAsia"/>
                <w:sz w:val="28"/>
              </w:rPr>
              <w:t>总分：</w:t>
            </w:r>
          </w:p>
          <w:p w14:paraId="19014F06">
            <w:pPr>
              <w:rPr>
                <w:rFonts w:hint="eastAsia" w:eastAsia="宋体"/>
                <w:sz w:val="28"/>
              </w:rPr>
            </w:pPr>
            <w:r>
              <w:rPr>
                <w:rFonts w:hint="eastAsia"/>
                <w:sz w:val="28"/>
              </w:rPr>
              <w:t>星级：</w:t>
            </w:r>
            <w:bookmarkStart w:id="0" w:name="_GoBack"/>
            <w:bookmarkEnd w:id="0"/>
          </w:p>
        </w:tc>
      </w:tr>
      <w:tr w14:paraId="519C9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  <w:jc w:val="center"/>
        </w:trPr>
        <w:tc>
          <w:tcPr>
            <w:tcW w:w="2284" w:type="dxa"/>
            <w:gridSpan w:val="2"/>
            <w:vAlign w:val="center"/>
          </w:tcPr>
          <w:p w14:paraId="4315D134">
            <w:pPr>
              <w:spacing w:before="1248" w:beforeLines="400"/>
              <w:rPr>
                <w:sz w:val="28"/>
              </w:rPr>
            </w:pPr>
            <w:r>
              <w:rPr>
                <w:rFonts w:hint="eastAsia"/>
                <w:sz w:val="28"/>
              </w:rPr>
              <w:t>备     注</w:t>
            </w:r>
          </w:p>
        </w:tc>
        <w:tc>
          <w:tcPr>
            <w:tcW w:w="6235" w:type="dxa"/>
            <w:gridSpan w:val="4"/>
            <w:vAlign w:val="center"/>
          </w:tcPr>
          <w:p w14:paraId="6C6DDEF4">
            <w:pPr>
              <w:pStyle w:val="6"/>
              <w:ind w:firstLine="0" w:firstLineChars="0"/>
              <w:rPr>
                <w:sz w:val="28"/>
              </w:rPr>
            </w:pPr>
            <w:r>
              <w:rPr>
                <w:rFonts w:hint="eastAsia"/>
                <w:sz w:val="28"/>
              </w:rPr>
              <w:t>满分100分</w:t>
            </w:r>
          </w:p>
          <w:p w14:paraId="6634F126">
            <w:pPr>
              <w:pStyle w:val="6"/>
              <w:ind w:firstLine="0" w:firstLineChars="0"/>
              <w:rPr>
                <w:sz w:val="28"/>
              </w:rPr>
            </w:pPr>
            <w:r>
              <w:rPr>
                <w:rFonts w:hint="eastAsia"/>
                <w:sz w:val="28"/>
              </w:rPr>
              <w:t>五星级：90-100分 四星级：76-90分</w:t>
            </w:r>
          </w:p>
          <w:p w14:paraId="038C354A">
            <w:pPr>
              <w:pStyle w:val="6"/>
              <w:ind w:firstLine="0" w:firstLineChars="0"/>
              <w:rPr>
                <w:sz w:val="28"/>
              </w:rPr>
            </w:pPr>
            <w:r>
              <w:rPr>
                <w:rFonts w:hint="eastAsia"/>
                <w:sz w:val="28"/>
              </w:rPr>
              <w:t>三星级：61-75分 二星级：50-60分</w:t>
            </w:r>
          </w:p>
          <w:p w14:paraId="7B225C78">
            <w:pPr>
              <w:pStyle w:val="6"/>
              <w:ind w:firstLine="0" w:firstLineChars="0"/>
              <w:rPr>
                <w:sz w:val="28"/>
              </w:rPr>
            </w:pPr>
            <w:r>
              <w:rPr>
                <w:rFonts w:hint="eastAsia"/>
                <w:sz w:val="28"/>
              </w:rPr>
              <w:t>一星级：0-50分</w:t>
            </w:r>
          </w:p>
        </w:tc>
      </w:tr>
    </w:tbl>
    <w:p w14:paraId="6CA80A88"/>
    <w:tbl>
      <w:tblPr>
        <w:tblStyle w:val="3"/>
        <w:tblW w:w="0" w:type="auto"/>
        <w:tblInd w:w="-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2"/>
      </w:tblGrid>
      <w:tr w14:paraId="21AF2C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32" w:type="dxa"/>
            <w:shd w:val="clear" w:color="auto" w:fill="auto"/>
            <w:vAlign w:val="center"/>
          </w:tcPr>
          <w:p w14:paraId="13D1EAAF">
            <w:pPr>
              <w:widowControl/>
              <w:textAlignment w:val="center"/>
              <w:rPr>
                <w:rFonts w:ascii="楷体" w:hAnsi="楷体" w:eastAsia="楷体" w:cs="楷体"/>
                <w:color w:val="000000"/>
                <w:sz w:val="2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</w:rPr>
              <w:t>此评分表是各社团对本年自己某些方面情况的一份自我评价，感谢各学生社团对我们工作的支持！</w:t>
            </w:r>
          </w:p>
        </w:tc>
      </w:tr>
    </w:tbl>
    <w:p w14:paraId="58E540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8567A"/>
    <w:rsid w:val="67D8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